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  <w:b/>
          <w:bCs/>
        </w:rPr>
        <w:t>ПОСТАНОВЛЕНИЕ</w:t>
      </w:r>
    </w:p>
    <w:p>
      <w:pPr>
        <w:spacing w:before="0" w:after="0"/>
        <w:jc w:val="center"/>
      </w:pPr>
    </w:p>
    <w:p>
      <w:pPr>
        <w:spacing w:before="0" w:after="0"/>
        <w:jc w:val="both"/>
      </w:pPr>
      <w:r>
        <w:rPr>
          <w:rStyle w:val="cat-Addressgrp-0rplc-0"/>
          <w:rFonts w:ascii="Times New Roman" w:eastAsia="Times New Roman" w:hAnsi="Times New Roman" w:cs="Times New Roman"/>
        </w:rPr>
        <w:t>адрес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</w:t>
      </w:r>
      <w:r>
        <w:rPr>
          <w:rStyle w:val="cat-Dategrp-6rplc-1"/>
          <w:rFonts w:ascii="Times New Roman" w:eastAsia="Times New Roman" w:hAnsi="Times New Roman" w:cs="Times New Roman"/>
        </w:rPr>
        <w:t>дата</w:t>
      </w:r>
    </w:p>
    <w:p>
      <w:pPr>
        <w:spacing w:before="0" w:after="0"/>
        <w:jc w:val="both"/>
      </w:pP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Мировой судья судебного участка </w:t>
      </w:r>
      <w:r>
        <w:rPr>
          <w:rFonts w:ascii="Times New Roman" w:eastAsia="Times New Roman" w:hAnsi="Times New Roman" w:cs="Times New Roman"/>
        </w:rPr>
        <w:t>№</w:t>
      </w:r>
      <w:r>
        <w:rPr>
          <w:rFonts w:ascii="Times New Roman" w:eastAsia="Times New Roman" w:hAnsi="Times New Roman" w:cs="Times New Roman"/>
        </w:rPr>
        <w:t xml:space="preserve">2 Ханты-Мансийского судебного района </w:t>
      </w:r>
      <w:r>
        <w:rPr>
          <w:rStyle w:val="cat-Addressgrp-1rplc-2"/>
          <w:rFonts w:ascii="Times New Roman" w:eastAsia="Times New Roman" w:hAnsi="Times New Roman" w:cs="Times New Roman"/>
        </w:rPr>
        <w:t>адрес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Style w:val="cat-FIOgrp-12rplc-3"/>
          <w:rFonts w:ascii="Times New Roman" w:eastAsia="Times New Roman" w:hAnsi="Times New Roman" w:cs="Times New Roman"/>
        </w:rPr>
        <w:t>фио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исполняя обязанности мирового судьи судебного участка № 6 Ханты-Мансийского судебного района,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рассмотрев в открытом судебном заседании дело об административном правонарушении № 5-664-2806/2026, возбужденное по ч.2 ст.15.33 КоАП РФ в отношении должностного лица – директора </w:t>
      </w:r>
      <w:r>
        <w:rPr>
          <w:rStyle w:val="cat-OrganizationNamegrp-19rplc-4"/>
          <w:rFonts w:ascii="Times New Roman" w:eastAsia="Times New Roman" w:hAnsi="Times New Roman" w:cs="Times New Roman"/>
        </w:rPr>
        <w:t>наименование организации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Style w:val="cat-FIOgrp-13rplc-5"/>
          <w:rFonts w:ascii="Times New Roman" w:eastAsia="Times New Roman" w:hAnsi="Times New Roman" w:cs="Times New Roman"/>
        </w:rPr>
        <w:t>фио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Style w:val="cat-ExternalSystemDefinedgrp-23rplc-6"/>
          <w:rFonts w:ascii="Times New Roman" w:eastAsia="Times New Roman" w:hAnsi="Times New Roman" w:cs="Times New Roman"/>
        </w:rPr>
        <w:t>...</w:t>
      </w:r>
      <w:r>
        <w:rPr>
          <w:rStyle w:val="cat-PassportDatagrp-17rplc-7"/>
          <w:rFonts w:ascii="Times New Roman" w:eastAsia="Times New Roman" w:hAnsi="Times New Roman" w:cs="Times New Roman"/>
        </w:rPr>
        <w:t>паспортные данные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Style w:val="cat-UserDefinedgrp-24rplc-8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Style w:val="cat-Addressgrp-2rplc-9"/>
          <w:rFonts w:ascii="Times New Roman" w:eastAsia="Times New Roman" w:hAnsi="Times New Roman" w:cs="Times New Roman"/>
        </w:rPr>
        <w:t>адрес</w:t>
      </w:r>
      <w:r>
        <w:rPr>
          <w:rFonts w:ascii="Times New Roman" w:eastAsia="Times New Roman" w:hAnsi="Times New Roman" w:cs="Times New Roman"/>
        </w:rPr>
        <w:t xml:space="preserve">, зарегистрированного и </w:t>
      </w:r>
      <w:r>
        <w:rPr>
          <w:rStyle w:val="cat-PassportDatagrp-18rplc-10"/>
          <w:rFonts w:ascii="Times New Roman" w:eastAsia="Times New Roman" w:hAnsi="Times New Roman" w:cs="Times New Roman"/>
        </w:rPr>
        <w:t>паспортные данные</w:t>
      </w:r>
      <w:r>
        <w:rPr>
          <w:rStyle w:val="cat-ExternalSystemDefinedgrp-21rplc-11"/>
          <w:rFonts w:ascii="Times New Roman" w:eastAsia="Times New Roman" w:hAnsi="Times New Roman" w:cs="Times New Roman"/>
        </w:rPr>
        <w:t>...</w:t>
      </w:r>
      <w:r>
        <w:rPr>
          <w:rStyle w:val="cat-ExternalSystemDefinedgrp-22rplc-12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 xml:space="preserve">, </w:t>
      </w:r>
    </w:p>
    <w:p>
      <w:pPr>
        <w:spacing w:before="120" w:after="120"/>
        <w:jc w:val="center"/>
      </w:pPr>
      <w:r>
        <w:rPr>
          <w:rFonts w:ascii="Times New Roman" w:eastAsia="Times New Roman" w:hAnsi="Times New Roman" w:cs="Times New Roman"/>
          <w:b/>
          <w:bCs/>
        </w:rPr>
        <w:t>УСТАНОВИЛ</w:t>
      </w:r>
      <w:r>
        <w:rPr>
          <w:rFonts w:ascii="Times New Roman" w:eastAsia="Times New Roman" w:hAnsi="Times New Roman" w:cs="Times New Roman"/>
        </w:rPr>
        <w:t>: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Согласно протоколу об административном правонарушении, </w:t>
      </w:r>
      <w:r>
        <w:rPr>
          <w:rStyle w:val="cat-FIOgrp-14rplc-13"/>
          <w:rFonts w:ascii="Times New Roman" w:eastAsia="Times New Roman" w:hAnsi="Times New Roman" w:cs="Times New Roman"/>
        </w:rPr>
        <w:t>фио</w:t>
      </w:r>
      <w:r>
        <w:rPr>
          <w:rFonts w:ascii="Times New Roman" w:eastAsia="Times New Roman" w:hAnsi="Times New Roman" w:cs="Times New Roman"/>
        </w:rPr>
        <w:t xml:space="preserve"> являясь директором </w:t>
      </w:r>
      <w:r>
        <w:rPr>
          <w:rStyle w:val="cat-OrganizationNamegrp-19rplc-14"/>
          <w:rFonts w:ascii="Times New Roman" w:eastAsia="Times New Roman" w:hAnsi="Times New Roman" w:cs="Times New Roman"/>
        </w:rPr>
        <w:t>наименование организации</w:t>
      </w:r>
      <w:r>
        <w:rPr>
          <w:rFonts w:ascii="Times New Roman" w:eastAsia="Times New Roman" w:hAnsi="Times New Roman" w:cs="Times New Roman"/>
        </w:rPr>
        <w:t xml:space="preserve"> и исполняя свои обязанности по адресу: </w:t>
      </w:r>
      <w:r>
        <w:rPr>
          <w:rStyle w:val="cat-Addressgrp-4rplc-15"/>
          <w:rFonts w:ascii="Times New Roman" w:eastAsia="Times New Roman" w:hAnsi="Times New Roman" w:cs="Times New Roman"/>
        </w:rPr>
        <w:t>адрес</w:t>
      </w:r>
      <w:r>
        <w:rPr>
          <w:rFonts w:ascii="Times New Roman" w:eastAsia="Times New Roman" w:hAnsi="Times New Roman" w:cs="Times New Roman"/>
        </w:rPr>
        <w:t xml:space="preserve">, в нарушение п.1 ст.24 Федерального закона от </w:t>
      </w:r>
      <w:r>
        <w:rPr>
          <w:rStyle w:val="cat-Dategrp-8rplc-16"/>
          <w:rFonts w:ascii="Times New Roman" w:eastAsia="Times New Roman" w:hAnsi="Times New Roman" w:cs="Times New Roman"/>
        </w:rPr>
        <w:t>дата</w:t>
      </w:r>
      <w:r>
        <w:rPr>
          <w:rFonts w:ascii="Times New Roman" w:eastAsia="Times New Roman" w:hAnsi="Times New Roman" w:cs="Times New Roman"/>
        </w:rPr>
        <w:t xml:space="preserve"> № 125-ФЗ не представил в ОСФР по </w:t>
      </w:r>
      <w:r>
        <w:rPr>
          <w:rStyle w:val="cat-Addressgrp-3rplc-17"/>
          <w:rFonts w:ascii="Times New Roman" w:eastAsia="Times New Roman" w:hAnsi="Times New Roman" w:cs="Times New Roman"/>
        </w:rPr>
        <w:t>адрес</w:t>
      </w:r>
      <w:r>
        <w:rPr>
          <w:rFonts w:ascii="Times New Roman" w:eastAsia="Times New Roman" w:hAnsi="Times New Roman" w:cs="Times New Roman"/>
        </w:rPr>
        <w:t xml:space="preserve"> - </w:t>
      </w:r>
      <w:r>
        <w:rPr>
          <w:rStyle w:val="cat-Addressgrp-5rplc-18"/>
          <w:rFonts w:ascii="Times New Roman" w:eastAsia="Times New Roman" w:hAnsi="Times New Roman" w:cs="Times New Roman"/>
        </w:rPr>
        <w:t>адрес</w:t>
      </w:r>
      <w:r>
        <w:rPr>
          <w:rFonts w:ascii="Times New Roman" w:eastAsia="Times New Roman" w:hAnsi="Times New Roman" w:cs="Times New Roman"/>
        </w:rPr>
        <w:t xml:space="preserve"> в установленные сроки отчет по форме ЕФС-1, раздел 2 за 6 месяцев </w:t>
      </w:r>
      <w:r>
        <w:rPr>
          <w:rStyle w:val="cat-Dategrp-7rplc-19"/>
          <w:rFonts w:ascii="Times New Roman" w:eastAsia="Times New Roman" w:hAnsi="Times New Roman" w:cs="Times New Roman"/>
        </w:rPr>
        <w:t>дата</w:t>
      </w:r>
      <w:r>
        <w:rPr>
          <w:rFonts w:ascii="Times New Roman" w:eastAsia="Times New Roman" w:hAnsi="Times New Roman" w:cs="Times New Roman"/>
        </w:rPr>
        <w:t xml:space="preserve"> и совершил своими действиями в </w:t>
      </w:r>
      <w:r>
        <w:rPr>
          <w:rStyle w:val="cat-Timegrp-20rplc-20"/>
          <w:rFonts w:ascii="Times New Roman" w:eastAsia="Times New Roman" w:hAnsi="Times New Roman" w:cs="Times New Roman"/>
        </w:rPr>
        <w:t>время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Style w:val="cat-Dategrp-9rplc-21"/>
          <w:rFonts w:ascii="Times New Roman" w:eastAsia="Times New Roman" w:hAnsi="Times New Roman" w:cs="Times New Roman"/>
        </w:rPr>
        <w:t>дата</w:t>
      </w:r>
      <w:r>
        <w:rPr>
          <w:rFonts w:ascii="Times New Roman" w:eastAsia="Times New Roman" w:hAnsi="Times New Roman" w:cs="Times New Roman"/>
        </w:rPr>
        <w:t xml:space="preserve"> правонарушение, предусмотренное ч.2 ст.15.33 КоАП РФ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 судебном заседании </w:t>
      </w:r>
      <w:r>
        <w:rPr>
          <w:rStyle w:val="cat-FIOgrp-14rplc-22"/>
          <w:rFonts w:ascii="Times New Roman" w:eastAsia="Times New Roman" w:hAnsi="Times New Roman" w:cs="Times New Roman"/>
        </w:rPr>
        <w:t>фио</w:t>
      </w:r>
      <w:r>
        <w:rPr>
          <w:rFonts w:ascii="Times New Roman" w:eastAsia="Times New Roman" w:hAnsi="Times New Roman" w:cs="Times New Roman"/>
        </w:rPr>
        <w:t xml:space="preserve"> вину признал, указал, что это первое правонарушение, просил строго не наказывать</w:t>
      </w:r>
      <w:r>
        <w:rPr>
          <w:rFonts w:ascii="Times New Roman" w:eastAsia="Times New Roman" w:hAnsi="Times New Roman" w:cs="Times New Roman"/>
        </w:rPr>
        <w:t xml:space="preserve">. 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Изучив письменные материалы дела об административном правонарушении, мировой судья пришел к следующему.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В соответствии со ст. 17, ст. 19, ст. 24 Федерального закона от </w:t>
      </w:r>
      <w:r>
        <w:rPr>
          <w:rStyle w:val="cat-Dategrp-10rplc-23"/>
          <w:rFonts w:ascii="Times New Roman" w:eastAsia="Times New Roman" w:hAnsi="Times New Roman" w:cs="Times New Roman"/>
        </w:rPr>
        <w:t>дата</w:t>
      </w:r>
      <w:r>
        <w:rPr>
          <w:rFonts w:ascii="Times New Roman" w:eastAsia="Times New Roman" w:hAnsi="Times New Roman" w:cs="Times New Roman"/>
        </w:rPr>
        <w:t xml:space="preserve"> № 125-ФЗ «Об обязательном социальном страховании от несчастных случаев на производстве и профессиональных заболеваний», страхователи ежеквартально представляют в установленном порядке территориальному органу страховщика по месту их регистрации сведения о начисленных страховых взносах в составе единой формы, установленной страховщиком по согласованию с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социального страхования (форма ЕФС-1. раздел 2). Сведения о начисленных страховых взносах в составе единой формы (форма ЕФС-1. раздел 2) предоставляются страхователем в Отделение Фонда не позднее 25-го числа календарного месяца, следующего за отчетным периодом.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В нарушение вышеуказанных норм, </w:t>
      </w:r>
      <w:r>
        <w:rPr>
          <w:rFonts w:ascii="Times New Roman" w:eastAsia="Times New Roman" w:hAnsi="Times New Roman" w:cs="Times New Roman"/>
        </w:rPr>
        <w:t xml:space="preserve">представитель </w:t>
      </w:r>
      <w:r>
        <w:rPr>
          <w:rFonts w:ascii="Times New Roman" w:eastAsia="Times New Roman" w:hAnsi="Times New Roman" w:cs="Times New Roman"/>
        </w:rPr>
        <w:t>юр.лица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в установленные законом сроки не предоставил отчет по форме ЕФС-1, раздел 2 за 6 месяцев </w:t>
      </w:r>
      <w:r>
        <w:rPr>
          <w:rStyle w:val="cat-Dategrp-7rplc-24"/>
          <w:rFonts w:ascii="Times New Roman" w:eastAsia="Times New Roman" w:hAnsi="Times New Roman" w:cs="Times New Roman"/>
        </w:rPr>
        <w:t>дата</w:t>
      </w:r>
      <w:r>
        <w:rPr>
          <w:rFonts w:ascii="Times New Roman" w:eastAsia="Times New Roman" w:hAnsi="Times New Roman" w:cs="Times New Roman"/>
        </w:rPr>
        <w:t xml:space="preserve">. Данный отчет был представлен страхователем по телекоммуникационным каналам связи </w:t>
      </w:r>
      <w:r>
        <w:rPr>
          <w:rStyle w:val="cat-Dategrp-9rplc-25"/>
          <w:rFonts w:ascii="Times New Roman" w:eastAsia="Times New Roman" w:hAnsi="Times New Roman" w:cs="Times New Roman"/>
        </w:rPr>
        <w:t>дата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Согласно ст.2.4 КоАП РФ административной ответственности подлежит должностное лицо в случае совершения им административного правонарушения в связи с неисполнением либо ненадлежащим исполнением своих служебных обязанностей.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В соответствии со статьей 26.11 КоАП РФ судья, осуществляющие производство по делу об административном правонарушении, оценивают доказательства по своему внутреннему убеждению, основанному на всестороннем, полном и объективном исследовании всех обстоятельств дела в их совокупности. Никакие доказательства не могут иметь заранее установленную силу.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При назначении наказания, суд, учитывает обстоятельства, совершения административного правонарушения, характер совершенного административного правонарушения, данные о личности виновной, которая впервые привлекается к административной ответственности. В силу </w:t>
      </w:r>
      <w:hyperlink r:id="rId4" w:history="1">
        <w:r>
          <w:rPr>
            <w:rFonts w:ascii="Times New Roman" w:eastAsia="Times New Roman" w:hAnsi="Times New Roman" w:cs="Times New Roman"/>
            <w:color w:val="0000EE"/>
          </w:rPr>
          <w:t>статьи 26.1</w:t>
        </w:r>
      </w:hyperlink>
      <w:r>
        <w:rPr>
          <w:rFonts w:ascii="Times New Roman" w:eastAsia="Times New Roman" w:hAnsi="Times New Roman" w:cs="Times New Roman"/>
        </w:rPr>
        <w:t xml:space="preserve"> КоАП РФ в числе иных </w:t>
      </w:r>
      <w:r>
        <w:rPr>
          <w:rFonts w:ascii="Times New Roman" w:eastAsia="Times New Roman" w:hAnsi="Times New Roman" w:cs="Times New Roman"/>
        </w:rPr>
        <w:t>обстоятельств по делу об административном правонарушении выяснению подлежат: наличие события административного правонарушения, обстоятельства, исключающие производство по делу об административном правонарушении, и иные обстоятельства, имеющие значение для правильного разрешения дела.</w:t>
      </w:r>
    </w:p>
    <w:p>
      <w:pPr>
        <w:widowControl w:val="0"/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В соответствии со </w:t>
      </w:r>
      <w:hyperlink r:id="rId5" w:history="1">
        <w:r>
          <w:rPr>
            <w:rFonts w:ascii="Times New Roman" w:eastAsia="Times New Roman" w:hAnsi="Times New Roman" w:cs="Times New Roman"/>
            <w:color w:val="0000EE"/>
          </w:rPr>
          <w:t>статьей 2.9</w:t>
        </w:r>
      </w:hyperlink>
      <w:r>
        <w:rPr>
          <w:rFonts w:ascii="Times New Roman" w:eastAsia="Times New Roman" w:hAnsi="Times New Roman" w:cs="Times New Roman"/>
        </w:rPr>
        <w:t xml:space="preserve"> КоАП РФ при малозначительности совершенного административного правонарушения судья, орган, должностное лицо, уполномоченные решить дело об административном правонарушении, могут освободить лицо, совершившее административное правонарушение, от административной ответственности и ограничиться устным замечанием.</w:t>
      </w:r>
    </w:p>
    <w:p>
      <w:pPr>
        <w:widowControl w:val="0"/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Согласно </w:t>
      </w:r>
      <w:hyperlink r:id="rId6" w:history="1">
        <w:r>
          <w:rPr>
            <w:rFonts w:ascii="Times New Roman" w:eastAsia="Times New Roman" w:hAnsi="Times New Roman" w:cs="Times New Roman"/>
            <w:color w:val="0000EE"/>
          </w:rPr>
          <w:t>пункту 21</w:t>
        </w:r>
      </w:hyperlink>
      <w:r>
        <w:rPr>
          <w:rFonts w:ascii="Times New Roman" w:eastAsia="Times New Roman" w:hAnsi="Times New Roman" w:cs="Times New Roman"/>
        </w:rPr>
        <w:t xml:space="preserve"> постановления Пленума Верховного Суда Российской Федерации от </w:t>
      </w:r>
      <w:r>
        <w:rPr>
          <w:rStyle w:val="cat-Dategrp-11rplc-26"/>
          <w:rFonts w:ascii="Times New Roman" w:eastAsia="Times New Roman" w:hAnsi="Times New Roman" w:cs="Times New Roman"/>
        </w:rPr>
        <w:t>дата</w:t>
      </w:r>
      <w:r>
        <w:rPr>
          <w:rFonts w:ascii="Times New Roman" w:eastAsia="Times New Roman" w:hAnsi="Times New Roman" w:cs="Times New Roman"/>
        </w:rPr>
        <w:t xml:space="preserve"> №5 «О некоторых вопросах, возникающих у судов при применении Кодекса Российской Федерации об административных правонарушениях», если при рассмотрении дела будет установлена малозначительность совершенного административного правонарушения, судья на основании </w:t>
      </w:r>
      <w:hyperlink r:id="rId5" w:history="1">
        <w:r>
          <w:rPr>
            <w:rFonts w:ascii="Times New Roman" w:eastAsia="Times New Roman" w:hAnsi="Times New Roman" w:cs="Times New Roman"/>
            <w:color w:val="0000EE"/>
          </w:rPr>
          <w:t>статьи 2.9</w:t>
        </w:r>
      </w:hyperlink>
      <w:r>
        <w:rPr>
          <w:rFonts w:ascii="Times New Roman" w:eastAsia="Times New Roman" w:hAnsi="Times New Roman" w:cs="Times New Roman"/>
        </w:rPr>
        <w:t xml:space="preserve"> указанного Кодекса вправе освободить виновное лицо от административной ответственности и ограничиться устным замечанием, о чем должно быть указано в постановлении о прекращении производства по делу. </w:t>
      </w:r>
    </w:p>
    <w:p>
      <w:pPr>
        <w:widowControl w:val="0"/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Малозначительным административным правонарушением является действие или бездействие, хотя формально и содержащее признаки состава административного правонарушения, но с учетом характера совершенного правонарушения и роли правонарушителя, размера вреда и тяжести наступивших последствий не представляющее существенного нарушения охраняемых общественных правоотношений.</w:t>
      </w:r>
    </w:p>
    <w:p>
      <w:pPr>
        <w:widowControl w:val="0"/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Приведенные выше обстоятельства позволяют сделать вывод о том, что совершенное </w:t>
      </w:r>
      <w:r>
        <w:rPr>
          <w:rStyle w:val="cat-FIOgrp-15rplc-27"/>
          <w:rFonts w:ascii="Times New Roman" w:eastAsia="Times New Roman" w:hAnsi="Times New Roman" w:cs="Times New Roman"/>
        </w:rPr>
        <w:t>фио</w:t>
      </w:r>
      <w:r>
        <w:rPr>
          <w:rFonts w:ascii="Times New Roman" w:eastAsia="Times New Roman" w:hAnsi="Times New Roman" w:cs="Times New Roman"/>
        </w:rPr>
        <w:t xml:space="preserve"> деяние, хотя формально и содержит признаки состава административного правонарушения, но с учетом его характера, роли правонарушителя, отсутствия каких-либо тяжких последствий не представляет существенного нарушения охраняемых общественных правоотношений, в связи с чем имеются основания для признания административного правонарушения малозначительным.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На основании изложенного, руководствуясь </w:t>
      </w:r>
      <w:hyperlink r:id="rId7" w:anchor="/document/12125267/entry/2910" w:history="1">
        <w:r>
          <w:rPr>
            <w:rFonts w:ascii="Times New Roman" w:eastAsia="Times New Roman" w:hAnsi="Times New Roman" w:cs="Times New Roman"/>
            <w:color w:val="0000EE"/>
            <w:u w:val="single" w:color="0000EE"/>
          </w:rPr>
          <w:t>ст.29.10</w:t>
        </w:r>
      </w:hyperlink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i/>
          <w:iCs/>
        </w:rPr>
        <w:t>КоАП</w:t>
      </w:r>
      <w:r>
        <w:rPr>
          <w:rFonts w:ascii="Times New Roman" w:eastAsia="Times New Roman" w:hAnsi="Times New Roman" w:cs="Times New Roman"/>
          <w:i/>
          <w:iCs/>
        </w:rPr>
        <w:t xml:space="preserve"> </w:t>
      </w:r>
      <w:r>
        <w:rPr>
          <w:rFonts w:ascii="Times New Roman" w:eastAsia="Times New Roman" w:hAnsi="Times New Roman" w:cs="Times New Roman"/>
        </w:rPr>
        <w:t>РФ, мировой судья,</w:t>
      </w:r>
    </w:p>
    <w:p>
      <w:pPr>
        <w:spacing w:before="0" w:after="0"/>
        <w:ind w:firstLine="708"/>
        <w:jc w:val="both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  <w:b/>
          <w:bCs/>
        </w:rPr>
        <w:t>ПОСТАНОВИЛ</w:t>
      </w:r>
      <w:r>
        <w:rPr>
          <w:rFonts w:ascii="Times New Roman" w:eastAsia="Times New Roman" w:hAnsi="Times New Roman" w:cs="Times New Roman"/>
        </w:rPr>
        <w:t>:</w:t>
      </w:r>
    </w:p>
    <w:p>
      <w:pPr>
        <w:spacing w:before="0" w:after="0"/>
        <w:ind w:firstLine="709"/>
        <w:jc w:val="center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Прекратить производство по делу об административном правонарушении </w:t>
      </w:r>
      <w:r>
        <w:rPr>
          <w:rFonts w:ascii="Times New Roman" w:eastAsia="Times New Roman" w:hAnsi="Times New Roman" w:cs="Times New Roman"/>
          <w:b/>
          <w:bCs/>
        </w:rPr>
        <w:t>№5-</w:t>
      </w:r>
      <w:r>
        <w:rPr>
          <w:rFonts w:ascii="Times New Roman" w:eastAsia="Times New Roman" w:hAnsi="Times New Roman" w:cs="Times New Roman"/>
          <w:b/>
          <w:bCs/>
        </w:rPr>
        <w:t>665-2806</w:t>
      </w:r>
      <w:r>
        <w:rPr>
          <w:rFonts w:ascii="Times New Roman" w:eastAsia="Times New Roman" w:hAnsi="Times New Roman" w:cs="Times New Roman"/>
          <w:b/>
          <w:bCs/>
        </w:rPr>
        <w:t>/2026</w:t>
      </w:r>
      <w:r>
        <w:rPr>
          <w:rFonts w:ascii="Times New Roman" w:eastAsia="Times New Roman" w:hAnsi="Times New Roman" w:cs="Times New Roman"/>
        </w:rPr>
        <w:t>, возбужденное по ч.2 ст.15.33 КоАП РФ в отношении должностного лица –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директора </w:t>
      </w:r>
      <w:r>
        <w:rPr>
          <w:rStyle w:val="cat-OrganizationNamegrp-19rplc-28"/>
          <w:rFonts w:ascii="Times New Roman" w:eastAsia="Times New Roman" w:hAnsi="Times New Roman" w:cs="Times New Roman"/>
        </w:rPr>
        <w:t>наименование организации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Style w:val="cat-FIOgrp-13rplc-29"/>
          <w:rFonts w:ascii="Times New Roman" w:eastAsia="Times New Roman" w:hAnsi="Times New Roman" w:cs="Times New Roman"/>
        </w:rPr>
        <w:t>фио</w:t>
      </w:r>
      <w:r>
        <w:rPr>
          <w:rFonts w:ascii="Times New Roman" w:eastAsia="Times New Roman" w:hAnsi="Times New Roman" w:cs="Times New Roman"/>
        </w:rPr>
        <w:t>, на основании ст.2.9 КоАП РФ, в связи с малозначительностью совершенного правонарушения, ограничившись устным замечанием.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Постановление может быть обжаловано в Ханты-Мансийский районный суд </w:t>
      </w:r>
      <w:r>
        <w:rPr>
          <w:rFonts w:ascii="Times New Roman" w:eastAsia="Times New Roman" w:hAnsi="Times New Roman" w:cs="Times New Roman"/>
        </w:rPr>
        <w:t>через мирового судью</w:t>
      </w:r>
      <w:r>
        <w:rPr>
          <w:rFonts w:ascii="Times New Roman" w:eastAsia="Times New Roman" w:hAnsi="Times New Roman" w:cs="Times New Roman"/>
        </w:rPr>
        <w:t xml:space="preserve"> в течение 10 дней со дня получения копии постановления.</w:t>
      </w:r>
    </w:p>
    <w:p>
      <w:pPr>
        <w:spacing w:before="0" w:after="0"/>
        <w:ind w:firstLine="708"/>
        <w:jc w:val="both"/>
      </w:pPr>
    </w:p>
    <w:p>
      <w:pPr>
        <w:spacing w:before="0" w:after="0"/>
        <w:ind w:firstLine="708"/>
        <w:jc w:val="both"/>
      </w:pP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Мировой судья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</w:t>
      </w:r>
      <w:r>
        <w:rPr>
          <w:rStyle w:val="cat-FIOgrp-16rplc-30"/>
          <w:rFonts w:ascii="Times New Roman" w:eastAsia="Times New Roman" w:hAnsi="Times New Roman" w:cs="Times New Roman"/>
        </w:rPr>
        <w:t>фио</w:t>
      </w:r>
      <w:r>
        <w:rPr>
          <w:rFonts w:ascii="Times New Roman" w:eastAsia="Times New Roman" w:hAnsi="Times New Roman" w:cs="Times New Roman"/>
        </w:rPr>
        <w:t xml:space="preserve">    </w:t>
      </w:r>
    </w:p>
    <w:p>
      <w:pPr>
        <w:spacing w:before="0" w:after="0"/>
        <w:jc w:val="both"/>
      </w:pPr>
    </w:p>
    <w:p>
      <w:pPr>
        <w:spacing w:before="0" w:after="0"/>
      </w:pPr>
      <w:r>
        <w:rPr>
          <w:rFonts w:ascii="Times New Roman" w:eastAsia="Times New Roman" w:hAnsi="Times New Roman" w:cs="Times New Roman"/>
        </w:rPr>
        <w:t>Копия верна:</w:t>
      </w:r>
    </w:p>
    <w:p>
      <w:pPr>
        <w:spacing w:before="0" w:after="0"/>
      </w:pPr>
      <w:r>
        <w:rPr>
          <w:rFonts w:ascii="Times New Roman" w:eastAsia="Times New Roman" w:hAnsi="Times New Roman" w:cs="Times New Roman"/>
        </w:rPr>
        <w:t>Мировой судья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</w:t>
      </w:r>
      <w:r>
        <w:rPr>
          <w:rStyle w:val="cat-FIOgrp-16rplc-31"/>
          <w:rFonts w:ascii="Times New Roman" w:eastAsia="Times New Roman" w:hAnsi="Times New Roman" w:cs="Times New Roman"/>
        </w:rPr>
        <w:t>фио</w:t>
      </w:r>
      <w:r>
        <w:rPr>
          <w:rFonts w:ascii="Times New Roman" w:eastAsia="Times New Roman" w:hAnsi="Times New Roman" w:cs="Times New Roman"/>
        </w:rPr>
        <w:t xml:space="preserve">     </w:t>
      </w:r>
    </w:p>
    <w:p>
      <w:pPr>
        <w:spacing w:before="0" w:after="160" w:line="257" w:lineRule="auto"/>
        <w:rPr>
          <w:sz w:val="22"/>
          <w:szCs w:val="22"/>
        </w:rPr>
      </w:pPr>
    </w:p>
    <w:p>
      <w:pPr>
        <w:spacing w:before="0" w:after="160" w:line="257" w:lineRule="auto"/>
        <w:rPr>
          <w:sz w:val="22"/>
          <w:szCs w:val="22"/>
        </w:rPr>
      </w:pPr>
    </w:p>
    <w:p>
      <w:pPr>
        <w:spacing w:before="0" w:after="160" w:line="257" w:lineRule="auto"/>
        <w:rPr>
          <w:sz w:val="22"/>
          <w:szCs w:val="22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Addressgrp-0rplc-0">
    <w:name w:val="cat-Address grp-0 rplc-0"/>
    <w:basedOn w:val="DefaultParagraphFont"/>
  </w:style>
  <w:style w:type="character" w:customStyle="1" w:styleId="cat-Dategrp-6rplc-1">
    <w:name w:val="cat-Date grp-6 rplc-1"/>
    <w:basedOn w:val="DefaultParagraphFont"/>
  </w:style>
  <w:style w:type="character" w:customStyle="1" w:styleId="cat-Addressgrp-1rplc-2">
    <w:name w:val="cat-Address grp-1 rplc-2"/>
    <w:basedOn w:val="DefaultParagraphFont"/>
  </w:style>
  <w:style w:type="character" w:customStyle="1" w:styleId="cat-FIOgrp-12rplc-3">
    <w:name w:val="cat-FIO grp-12 rplc-3"/>
    <w:basedOn w:val="DefaultParagraphFont"/>
  </w:style>
  <w:style w:type="character" w:customStyle="1" w:styleId="cat-OrganizationNamegrp-19rplc-4">
    <w:name w:val="cat-OrganizationName grp-19 rplc-4"/>
    <w:basedOn w:val="DefaultParagraphFont"/>
  </w:style>
  <w:style w:type="character" w:customStyle="1" w:styleId="cat-FIOgrp-13rplc-5">
    <w:name w:val="cat-FIO grp-13 rplc-5"/>
    <w:basedOn w:val="DefaultParagraphFont"/>
  </w:style>
  <w:style w:type="character" w:customStyle="1" w:styleId="cat-ExternalSystemDefinedgrp-23rplc-6">
    <w:name w:val="cat-ExternalSystemDefined grp-23 rplc-6"/>
    <w:basedOn w:val="DefaultParagraphFont"/>
  </w:style>
  <w:style w:type="character" w:customStyle="1" w:styleId="cat-PassportDatagrp-17rplc-7">
    <w:name w:val="cat-PassportData grp-17 rplc-7"/>
    <w:basedOn w:val="DefaultParagraphFont"/>
  </w:style>
  <w:style w:type="character" w:customStyle="1" w:styleId="cat-UserDefinedgrp-24rplc-8">
    <w:name w:val="cat-UserDefined grp-24 rplc-8"/>
    <w:basedOn w:val="DefaultParagraphFont"/>
  </w:style>
  <w:style w:type="character" w:customStyle="1" w:styleId="cat-Addressgrp-2rplc-9">
    <w:name w:val="cat-Address grp-2 rplc-9"/>
    <w:basedOn w:val="DefaultParagraphFont"/>
  </w:style>
  <w:style w:type="character" w:customStyle="1" w:styleId="cat-PassportDatagrp-18rplc-10">
    <w:name w:val="cat-PassportData grp-18 rplc-10"/>
    <w:basedOn w:val="DefaultParagraphFont"/>
  </w:style>
  <w:style w:type="character" w:customStyle="1" w:styleId="cat-ExternalSystemDefinedgrp-21rplc-11">
    <w:name w:val="cat-ExternalSystemDefined grp-21 rplc-11"/>
    <w:basedOn w:val="DefaultParagraphFont"/>
  </w:style>
  <w:style w:type="character" w:customStyle="1" w:styleId="cat-ExternalSystemDefinedgrp-22rplc-12">
    <w:name w:val="cat-ExternalSystemDefined grp-22 rplc-12"/>
    <w:basedOn w:val="DefaultParagraphFont"/>
  </w:style>
  <w:style w:type="character" w:customStyle="1" w:styleId="cat-FIOgrp-14rplc-13">
    <w:name w:val="cat-FIO grp-14 rplc-13"/>
    <w:basedOn w:val="DefaultParagraphFont"/>
  </w:style>
  <w:style w:type="character" w:customStyle="1" w:styleId="cat-OrganizationNamegrp-19rplc-14">
    <w:name w:val="cat-OrganizationName grp-19 rplc-14"/>
    <w:basedOn w:val="DefaultParagraphFont"/>
  </w:style>
  <w:style w:type="character" w:customStyle="1" w:styleId="cat-Addressgrp-4rplc-15">
    <w:name w:val="cat-Address grp-4 rplc-15"/>
    <w:basedOn w:val="DefaultParagraphFont"/>
  </w:style>
  <w:style w:type="character" w:customStyle="1" w:styleId="cat-Dategrp-8rplc-16">
    <w:name w:val="cat-Date grp-8 rplc-16"/>
    <w:basedOn w:val="DefaultParagraphFont"/>
  </w:style>
  <w:style w:type="character" w:customStyle="1" w:styleId="cat-Addressgrp-3rplc-17">
    <w:name w:val="cat-Address grp-3 rplc-17"/>
    <w:basedOn w:val="DefaultParagraphFont"/>
  </w:style>
  <w:style w:type="character" w:customStyle="1" w:styleId="cat-Addressgrp-5rplc-18">
    <w:name w:val="cat-Address grp-5 rplc-18"/>
    <w:basedOn w:val="DefaultParagraphFont"/>
  </w:style>
  <w:style w:type="character" w:customStyle="1" w:styleId="cat-Dategrp-7rplc-19">
    <w:name w:val="cat-Date grp-7 rplc-19"/>
    <w:basedOn w:val="DefaultParagraphFont"/>
  </w:style>
  <w:style w:type="character" w:customStyle="1" w:styleId="cat-Timegrp-20rplc-20">
    <w:name w:val="cat-Time grp-20 rplc-20"/>
    <w:basedOn w:val="DefaultParagraphFont"/>
  </w:style>
  <w:style w:type="character" w:customStyle="1" w:styleId="cat-Dategrp-9rplc-21">
    <w:name w:val="cat-Date grp-9 rplc-21"/>
    <w:basedOn w:val="DefaultParagraphFont"/>
  </w:style>
  <w:style w:type="character" w:customStyle="1" w:styleId="cat-FIOgrp-14rplc-22">
    <w:name w:val="cat-FIO grp-14 rplc-22"/>
    <w:basedOn w:val="DefaultParagraphFont"/>
  </w:style>
  <w:style w:type="character" w:customStyle="1" w:styleId="cat-Dategrp-10rplc-23">
    <w:name w:val="cat-Date grp-10 rplc-23"/>
    <w:basedOn w:val="DefaultParagraphFont"/>
  </w:style>
  <w:style w:type="character" w:customStyle="1" w:styleId="cat-Dategrp-7rplc-24">
    <w:name w:val="cat-Date grp-7 rplc-24"/>
    <w:basedOn w:val="DefaultParagraphFont"/>
  </w:style>
  <w:style w:type="character" w:customStyle="1" w:styleId="cat-Dategrp-9rplc-25">
    <w:name w:val="cat-Date grp-9 rplc-25"/>
    <w:basedOn w:val="DefaultParagraphFont"/>
  </w:style>
  <w:style w:type="character" w:customStyle="1" w:styleId="cat-Dategrp-11rplc-26">
    <w:name w:val="cat-Date grp-11 rplc-26"/>
    <w:basedOn w:val="DefaultParagraphFont"/>
  </w:style>
  <w:style w:type="character" w:customStyle="1" w:styleId="cat-FIOgrp-15rplc-27">
    <w:name w:val="cat-FIO grp-15 rplc-27"/>
    <w:basedOn w:val="DefaultParagraphFont"/>
  </w:style>
  <w:style w:type="character" w:customStyle="1" w:styleId="cat-OrganizationNamegrp-19rplc-28">
    <w:name w:val="cat-OrganizationName grp-19 rplc-28"/>
    <w:basedOn w:val="DefaultParagraphFont"/>
  </w:style>
  <w:style w:type="character" w:customStyle="1" w:styleId="cat-FIOgrp-13rplc-29">
    <w:name w:val="cat-FIO grp-13 rplc-29"/>
    <w:basedOn w:val="DefaultParagraphFont"/>
  </w:style>
  <w:style w:type="character" w:customStyle="1" w:styleId="cat-FIOgrp-16rplc-30">
    <w:name w:val="cat-FIO grp-16 rplc-30"/>
    <w:basedOn w:val="DefaultParagraphFont"/>
  </w:style>
  <w:style w:type="character" w:customStyle="1" w:styleId="cat-FIOgrp-16rplc-31">
    <w:name w:val="cat-FIO grp-16 rplc-31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25267.261" TargetMode="External" /><Relationship Id="rId5" Type="http://schemas.openxmlformats.org/officeDocument/2006/relationships/hyperlink" Target="garantF1://12025267.29" TargetMode="External" /><Relationship Id="rId6" Type="http://schemas.openxmlformats.org/officeDocument/2006/relationships/hyperlink" Target="garantF1://12039487.21" TargetMode="External" /><Relationship Id="rId7" Type="http://schemas.openxmlformats.org/officeDocument/2006/relationships/hyperlink" Target="http://msud.garant.ru/" TargetMode="External" /><Relationship Id="rId8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